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Bücher"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Donkor, Michael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Donkor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London : Harper Collins Publishers,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978-0-00-828038-3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Englische 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Ghana, 2002. Belinda kennt die Regeln. Sie weiss, wie man Wassergläser richtig poliert, wie man einhundert Stofftaschentücher wäscht und bügelt und den Deckel fest draufhält auf den Erinnerungen an das Dorf ihrer Kindheit, bevor sie als Hausmädchen nach Kumasi kam. Mary ist noch dabei, die Regeln zu lernen. Sie ist elf Jahre alt und kaum zu bändigen, sie ist Belindas Lehrling und die kleine Schwester, die diese nie hatte. Amma hat genug von Regeln. Eine Musterschülerin an ihrer exklusiven Londoner Privatschule, war sie immer stolz auf ihre ghanaischen Eltern. Bis jetzt. Als diese sehen, wie ihre ehemals so selbstbewusste Tochter immer mürrischer und verstockter wird, beschliessen sie, dass die einfühlsame Belinda genau der gute Einﬂuss sein könnte, den Amma braucht. So wird Belinda aus Ghana nach London beordert, als Freundin einer feindseligen jungen Frau, die ihre Freundschaft nicht will. London ist für Belinda aufregend, aber auch befremdlich, und die regelmässigen Telefonate mit Mary sind ihre tröstenden Fixpunkte. Nach einigen Monaten nähern sich Belinda und Amma einander dennoch an, in unerwarteter Komplizenschaft. Doch mit dem allmählichen Aufbrechen ihres schützenden Panzers drohen auch ihrer beider lebenslang gut gehütete Geheimnisse herauszudringen.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Afrika</w:t>
            </w:r>
          </w:p>
          <w:p>
            <w:pPr>
              <w:pBdr/>
              <w:spacing/>
              <w:rPr>
                <w:rFonts w:ascii="Arial" w:hAnsi="Arial" w:eastAsia="Arial" w:cs="Arial"/>
                <w:b w:val="0"/>
                <w:sz w:val="20"/>
              </w:rPr>
            </w:pPr>
            <w:r>
              <w:rPr>
                <w:rFonts w:ascii="Arial" w:hAnsi="Arial" w:eastAsia="Arial" w:cs="Arial"/>
                <w:b w:val="0"/>
                <w:sz w:val="20"/>
              </w:rPr>
              <w:t xml:space="preserve">Ghana</w:t>
            </w:r>
          </w:p>
          <w:p>
            <w:pPr>
              <w:pBdr/>
              <w:spacing/>
              <w:rPr>
                <w:rFonts w:ascii="Arial" w:hAnsi="Arial" w:eastAsia="Arial" w:cs="Arial"/>
                <w:b w:val="0"/>
                <w:sz w:val="20"/>
              </w:rPr>
            </w:pPr>
            <w:r>
              <w:rPr>
                <w:rFonts w:ascii="Arial" w:hAnsi="Arial" w:eastAsia="Arial" w:cs="Arial"/>
                <w:b w:val="0"/>
                <w:sz w:val="20"/>
              </w:rPr>
              <w:t xml:space="preserve">Grossbritannien London</w:t>
            </w:r>
          </w:p>
          <w:p>
            <w:pPr>
              <w:pBd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Familie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DONK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